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FC9C7" w14:textId="38409FC7" w:rsidR="00606E35" w:rsidRPr="002857FD" w:rsidRDefault="002857FD">
      <w:pPr>
        <w:rPr>
          <w:b/>
          <w:bCs/>
          <w:lang w:val="es-ES"/>
        </w:rPr>
      </w:pPr>
      <w:r w:rsidRPr="002857FD">
        <w:rPr>
          <w:b/>
          <w:bCs/>
          <w:lang w:val="es-ES"/>
        </w:rPr>
        <w:t>AniCura y Dechra se unen para promover charlas durante la Semana Mundial de Concienciación sobre los Antimicrobianos</w:t>
      </w:r>
      <w:r w:rsidRPr="002857FD">
        <w:rPr>
          <w:b/>
          <w:bCs/>
          <w:lang w:val="es-ES"/>
        </w:rPr>
        <w:t xml:space="preserve"> </w:t>
      </w:r>
      <w:r w:rsidR="002302F6" w:rsidRPr="002857FD">
        <w:rPr>
          <w:b/>
          <w:bCs/>
          <w:lang w:val="es-ES"/>
        </w:rPr>
        <w:t>(</w:t>
      </w:r>
      <w:proofErr w:type="spellStart"/>
      <w:r w:rsidR="002302F6" w:rsidRPr="002857FD">
        <w:rPr>
          <w:b/>
          <w:bCs/>
          <w:lang w:val="es-ES"/>
        </w:rPr>
        <w:t>World</w:t>
      </w:r>
      <w:proofErr w:type="spellEnd"/>
      <w:r w:rsidR="002302F6" w:rsidRPr="002857FD">
        <w:rPr>
          <w:b/>
          <w:bCs/>
          <w:lang w:val="es-ES"/>
        </w:rPr>
        <w:t xml:space="preserve"> </w:t>
      </w:r>
      <w:proofErr w:type="spellStart"/>
      <w:r w:rsidR="002302F6" w:rsidRPr="002857FD">
        <w:rPr>
          <w:b/>
          <w:bCs/>
          <w:lang w:val="es-ES"/>
        </w:rPr>
        <w:t>Antimicrobial</w:t>
      </w:r>
      <w:proofErr w:type="spellEnd"/>
      <w:r w:rsidR="002302F6" w:rsidRPr="002857FD">
        <w:rPr>
          <w:b/>
          <w:bCs/>
          <w:lang w:val="es-ES"/>
        </w:rPr>
        <w:t xml:space="preserve"> </w:t>
      </w:r>
      <w:proofErr w:type="spellStart"/>
      <w:r w:rsidR="002302F6" w:rsidRPr="002857FD">
        <w:rPr>
          <w:b/>
          <w:bCs/>
          <w:lang w:val="es-ES"/>
        </w:rPr>
        <w:t>Awareness</w:t>
      </w:r>
      <w:proofErr w:type="spellEnd"/>
      <w:r w:rsidR="002302F6" w:rsidRPr="002857FD">
        <w:rPr>
          <w:b/>
          <w:bCs/>
          <w:lang w:val="es-ES"/>
        </w:rPr>
        <w:t xml:space="preserve"> </w:t>
      </w:r>
      <w:proofErr w:type="spellStart"/>
      <w:r w:rsidR="002302F6" w:rsidRPr="002857FD">
        <w:rPr>
          <w:b/>
          <w:bCs/>
          <w:lang w:val="es-ES"/>
        </w:rPr>
        <w:t>Week</w:t>
      </w:r>
      <w:proofErr w:type="spellEnd"/>
      <w:r w:rsidR="002302F6" w:rsidRPr="002857FD">
        <w:rPr>
          <w:b/>
          <w:bCs/>
          <w:lang w:val="es-ES"/>
        </w:rPr>
        <w:t>)</w:t>
      </w:r>
    </w:p>
    <w:p w14:paraId="1B473F39" w14:textId="2F09532D" w:rsidR="002302F6" w:rsidRDefault="002857FD" w:rsidP="002857FD">
      <w:pPr>
        <w:jc w:val="center"/>
      </w:pPr>
      <w:r w:rsidRPr="002857FD">
        <w:drawing>
          <wp:inline distT="0" distB="0" distL="0" distR="0" wp14:anchorId="13C89F92" wp14:editId="60568BB3">
            <wp:extent cx="4191585" cy="3591426"/>
            <wp:effectExtent l="0" t="0" r="0" b="9525"/>
            <wp:docPr id="1862351078" name="Imagem 1" descr="Uma imagem com texto, cã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51078" name="Imagem 1" descr="Uma imagem com texto, cão, captura de ecrã&#10;&#10;Descrição gerada automaticamente"/>
                    <pic:cNvPicPr/>
                  </pic:nvPicPr>
                  <pic:blipFill>
                    <a:blip r:embed="rId4"/>
                    <a:stretch>
                      <a:fillRect/>
                    </a:stretch>
                  </pic:blipFill>
                  <pic:spPr>
                    <a:xfrm>
                      <a:off x="0" y="0"/>
                      <a:ext cx="4191585" cy="3591426"/>
                    </a:xfrm>
                    <a:prstGeom prst="rect">
                      <a:avLst/>
                    </a:prstGeom>
                  </pic:spPr>
                </pic:pic>
              </a:graphicData>
            </a:graphic>
          </wp:inline>
        </w:drawing>
      </w:r>
    </w:p>
    <w:p w14:paraId="66A22EC7" w14:textId="77777777" w:rsidR="002857FD" w:rsidRPr="002857FD" w:rsidRDefault="002857FD" w:rsidP="002857FD">
      <w:pPr>
        <w:rPr>
          <w:lang w:val="es-ES"/>
        </w:rPr>
      </w:pPr>
      <w:r w:rsidRPr="002857FD">
        <w:rPr>
          <w:lang w:val="es-ES"/>
        </w:rPr>
        <w:t xml:space="preserve">Del 18 al 24 de noviembre se celebra la Semana Mundial de Concienciación sobre los Antimicrobianos (WAAW), una campaña mundial promovida por la Organización Mundial de la Salud (OMS) para alertar a la sociedad sobre el uso consciente de los antimicrobianos y el impacto de la resistencia a los mismos (RAM). Este año, la campaña adopta el lema « Educar. Promover. Actuar ahora». </w:t>
      </w:r>
    </w:p>
    <w:p w14:paraId="76E968CC" w14:textId="7B8C66BD" w:rsidR="002857FD" w:rsidRDefault="002857FD" w:rsidP="002857FD">
      <w:pPr>
        <w:rPr>
          <w:b/>
          <w:bCs/>
          <w:lang w:val="es-ES"/>
        </w:rPr>
      </w:pPr>
      <w:r w:rsidRPr="002857FD">
        <w:rPr>
          <w:lang w:val="es-ES"/>
        </w:rPr>
        <w:t>Los días 20</w:t>
      </w:r>
      <w:r>
        <w:rPr>
          <w:lang w:val="es-ES"/>
        </w:rPr>
        <w:t xml:space="preserve"> y 21</w:t>
      </w:r>
      <w:r w:rsidRPr="002857FD">
        <w:rPr>
          <w:lang w:val="es-ES"/>
        </w:rPr>
        <w:t xml:space="preserve"> </w:t>
      </w:r>
      <w:r>
        <w:rPr>
          <w:lang w:val="es-ES"/>
        </w:rPr>
        <w:t xml:space="preserve">de </w:t>
      </w:r>
      <w:r w:rsidRPr="002857FD">
        <w:rPr>
          <w:lang w:val="es-ES"/>
        </w:rPr>
        <w:t>noviembre</w:t>
      </w:r>
      <w:r>
        <w:rPr>
          <w:lang w:val="es-ES"/>
        </w:rPr>
        <w:t xml:space="preserve">, </w:t>
      </w:r>
      <w:r w:rsidRPr="002857FD">
        <w:rPr>
          <w:lang w:val="es-ES"/>
        </w:rPr>
        <w:t xml:space="preserve">DECHRA y ANICURA celebran una serie </w:t>
      </w:r>
      <w:r w:rsidRPr="002857FD">
        <w:rPr>
          <w:b/>
          <w:bCs/>
          <w:lang w:val="es-ES"/>
        </w:rPr>
        <w:t>de ocho charlas en ocho ciudades diferentes de la Península Ibérica</w:t>
      </w:r>
      <w:r w:rsidRPr="002857FD">
        <w:rPr>
          <w:lang w:val="es-ES"/>
        </w:rPr>
        <w:t xml:space="preserve"> sobre el tema </w:t>
      </w:r>
      <w:r w:rsidRPr="002857FD">
        <w:rPr>
          <w:b/>
          <w:bCs/>
          <w:lang w:val="es-ES"/>
        </w:rPr>
        <w:t>«Uso responsable de antibióticos en Dermatología»,</w:t>
      </w:r>
      <w:r w:rsidRPr="002857FD">
        <w:rPr>
          <w:lang w:val="es-ES"/>
        </w:rPr>
        <w:t xml:space="preserve"> uniéndose así a la dinamización de esta campaña global. Estas sesiones tendrán lugar en </w:t>
      </w:r>
      <w:r w:rsidRPr="002857FD">
        <w:rPr>
          <w:b/>
          <w:bCs/>
          <w:lang w:val="es-ES"/>
        </w:rPr>
        <w:t xml:space="preserve">Barcelona, Madrid, Sevilla, Bilbao, Terán, Santiago de Compostela, Lisboa y Oporto.  </w:t>
      </w:r>
    </w:p>
    <w:p w14:paraId="5C76E096" w14:textId="13E8D1BD" w:rsidR="002857FD" w:rsidRPr="002857FD" w:rsidRDefault="00030FC8" w:rsidP="002857FD">
      <w:pPr>
        <w:rPr>
          <w:b/>
          <w:bCs/>
          <w:lang w:val="es-ES"/>
        </w:rPr>
      </w:pPr>
      <w:r w:rsidRPr="00030FC8">
        <w:rPr>
          <w:b/>
          <w:bCs/>
          <w:lang w:val="es-ES"/>
        </w:rPr>
        <w:t>Forma parte de este movimiento para mantener el poder de los antibióticos.</w:t>
      </w:r>
    </w:p>
    <w:p w14:paraId="73665883" w14:textId="2C0EDEE4" w:rsidR="002857FD" w:rsidRPr="002857FD" w:rsidRDefault="002857FD" w:rsidP="002857FD">
      <w:pPr>
        <w:rPr>
          <w:lang w:val="es-ES"/>
        </w:rPr>
      </w:pPr>
      <w:r w:rsidRPr="002857FD">
        <w:rPr>
          <w:lang w:val="es-ES"/>
        </w:rPr>
        <w:t xml:space="preserve">Para inscribirse, </w:t>
      </w:r>
      <w:hyperlink r:id="rId5" w:history="1">
        <w:r w:rsidRPr="002857FD">
          <w:rPr>
            <w:rStyle w:val="Hiperligao"/>
            <w:lang w:val="es-ES"/>
          </w:rPr>
          <w:t>haga clic aquí.</w:t>
        </w:r>
      </w:hyperlink>
    </w:p>
    <w:p w14:paraId="446E397D" w14:textId="77777777" w:rsidR="002302F6" w:rsidRPr="002302F6" w:rsidRDefault="002302F6" w:rsidP="002302F6">
      <w:pPr>
        <w:rPr>
          <w:lang w:val="es-ES"/>
        </w:rPr>
      </w:pPr>
    </w:p>
    <w:p w14:paraId="47D048D5" w14:textId="12C807E9" w:rsidR="002302F6" w:rsidRPr="002857FD" w:rsidRDefault="002302F6" w:rsidP="002302F6">
      <w:pPr>
        <w:rPr>
          <w:lang w:val="es-ES"/>
        </w:rPr>
      </w:pPr>
    </w:p>
    <w:sectPr w:rsidR="002302F6" w:rsidRPr="002857FD" w:rsidSect="00AC3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F6"/>
    <w:rsid w:val="00030FC8"/>
    <w:rsid w:val="000B73B2"/>
    <w:rsid w:val="002302F6"/>
    <w:rsid w:val="00237738"/>
    <w:rsid w:val="002857FD"/>
    <w:rsid w:val="00606E35"/>
    <w:rsid w:val="00916ACC"/>
    <w:rsid w:val="00AC3407"/>
    <w:rsid w:val="00DF747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C9A1"/>
  <w15:chartTrackingRefBased/>
  <w15:docId w15:val="{4A2CBE72-E77A-476C-B023-BF941ABD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30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230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2302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2302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2302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2302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2302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2302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2302F6"/>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302F6"/>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2302F6"/>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2302F6"/>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2302F6"/>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2302F6"/>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2302F6"/>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2302F6"/>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2302F6"/>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2302F6"/>
    <w:rPr>
      <w:rFonts w:eastAsiaTheme="majorEastAsia" w:cstheme="majorBidi"/>
      <w:color w:val="272727" w:themeColor="text1" w:themeTint="D8"/>
    </w:rPr>
  </w:style>
  <w:style w:type="paragraph" w:styleId="Ttulo">
    <w:name w:val="Title"/>
    <w:basedOn w:val="Normal"/>
    <w:next w:val="Normal"/>
    <w:link w:val="TtuloCarter"/>
    <w:uiPriority w:val="10"/>
    <w:qFormat/>
    <w:rsid w:val="00230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302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2302F6"/>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2302F6"/>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2302F6"/>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2302F6"/>
    <w:rPr>
      <w:i/>
      <w:iCs/>
      <w:color w:val="404040" w:themeColor="text1" w:themeTint="BF"/>
    </w:rPr>
  </w:style>
  <w:style w:type="paragraph" w:styleId="PargrafodaLista">
    <w:name w:val="List Paragraph"/>
    <w:basedOn w:val="Normal"/>
    <w:uiPriority w:val="34"/>
    <w:qFormat/>
    <w:rsid w:val="002302F6"/>
    <w:pPr>
      <w:ind w:left="720"/>
      <w:contextualSpacing/>
    </w:pPr>
  </w:style>
  <w:style w:type="character" w:styleId="nfaseIntensa">
    <w:name w:val="Intense Emphasis"/>
    <w:basedOn w:val="Tipodeletrapredefinidodopargrafo"/>
    <w:uiPriority w:val="21"/>
    <w:qFormat/>
    <w:rsid w:val="002302F6"/>
    <w:rPr>
      <w:i/>
      <w:iCs/>
      <w:color w:val="0F4761" w:themeColor="accent1" w:themeShade="BF"/>
    </w:rPr>
  </w:style>
  <w:style w:type="paragraph" w:styleId="CitaoIntensa">
    <w:name w:val="Intense Quote"/>
    <w:basedOn w:val="Normal"/>
    <w:next w:val="Normal"/>
    <w:link w:val="CitaoIntensaCarter"/>
    <w:uiPriority w:val="30"/>
    <w:qFormat/>
    <w:rsid w:val="00230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2302F6"/>
    <w:rPr>
      <w:i/>
      <w:iCs/>
      <w:color w:val="0F4761" w:themeColor="accent1" w:themeShade="BF"/>
    </w:rPr>
  </w:style>
  <w:style w:type="character" w:styleId="RefernciaIntensa">
    <w:name w:val="Intense Reference"/>
    <w:basedOn w:val="Tipodeletrapredefinidodopargrafo"/>
    <w:uiPriority w:val="32"/>
    <w:qFormat/>
    <w:rsid w:val="002302F6"/>
    <w:rPr>
      <w:b/>
      <w:bCs/>
      <w:smallCaps/>
      <w:color w:val="0F4761" w:themeColor="accent1" w:themeShade="BF"/>
      <w:spacing w:val="5"/>
    </w:rPr>
  </w:style>
  <w:style w:type="character" w:styleId="Hiperligao">
    <w:name w:val="Hyperlink"/>
    <w:basedOn w:val="Tipodeletrapredefinidodopargrafo"/>
    <w:uiPriority w:val="99"/>
    <w:unhideWhenUsed/>
    <w:rsid w:val="002857FD"/>
    <w:rPr>
      <w:color w:val="467886" w:themeColor="hyperlink"/>
      <w:u w:val="single"/>
    </w:rPr>
  </w:style>
  <w:style w:type="character" w:styleId="MenoNoResolvida">
    <w:name w:val="Unresolved Mention"/>
    <w:basedOn w:val="Tipodeletrapredefinidodopargrafo"/>
    <w:uiPriority w:val="99"/>
    <w:semiHidden/>
    <w:unhideWhenUsed/>
    <w:rsid w:val="0028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pages/responsepage.aspx?id=nYoRbnbK6k-MmV1G--kdQ_FgqWNrePpOgJGdaIfwWmxUQUw1QkwwTDE1TkZBUVRUTlpaT1JLVUFMVS4u&amp;origin=lprLink&amp;route=shorturl"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Dechra Veterinary Products</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Ferreira</dc:creator>
  <cp:keywords/>
  <dc:description/>
  <cp:lastModifiedBy>Daniela Ferreira</cp:lastModifiedBy>
  <cp:revision>1</cp:revision>
  <dcterms:created xsi:type="dcterms:W3CDTF">2024-11-11T17:54:00Z</dcterms:created>
  <dcterms:modified xsi:type="dcterms:W3CDTF">2024-11-11T18:17:00Z</dcterms:modified>
</cp:coreProperties>
</file>